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2E0C9" w14:textId="77777777" w:rsidR="002F6A29" w:rsidRPr="004A598A" w:rsidRDefault="004A598A">
      <w:pPr>
        <w:rPr>
          <w:rFonts w:asciiTheme="majorHAnsi" w:hAnsiTheme="majorHAnsi"/>
          <w:b/>
        </w:rPr>
      </w:pPr>
      <w:r w:rsidRPr="004A598A">
        <w:rPr>
          <w:rFonts w:asciiTheme="majorHAnsi" w:hAnsiTheme="majorHAnsi"/>
          <w:b/>
        </w:rPr>
        <w:t xml:space="preserve">Sample </w:t>
      </w:r>
      <w:r>
        <w:rPr>
          <w:rFonts w:asciiTheme="majorHAnsi" w:hAnsiTheme="majorHAnsi"/>
          <w:b/>
        </w:rPr>
        <w:t xml:space="preserve">1 </w:t>
      </w:r>
      <w:r w:rsidRPr="004A598A">
        <w:rPr>
          <w:rFonts w:asciiTheme="majorHAnsi" w:hAnsiTheme="majorHAnsi"/>
          <w:b/>
        </w:rPr>
        <w:t>of Executive Summary</w:t>
      </w:r>
    </w:p>
    <w:p w14:paraId="0F863CB0" w14:textId="77777777" w:rsidR="004A598A" w:rsidRPr="004A598A" w:rsidRDefault="004A598A">
      <w:pPr>
        <w:rPr>
          <w:rFonts w:asciiTheme="majorHAnsi" w:hAnsiTheme="majorHAnsi"/>
        </w:rPr>
      </w:pPr>
      <w:r w:rsidRPr="004A598A">
        <w:rPr>
          <w:rFonts w:asciiTheme="majorHAnsi" w:hAnsiTheme="majorHAnsi"/>
        </w:rPr>
        <w:t>(Accounting and Finance)</w:t>
      </w:r>
    </w:p>
    <w:p w14:paraId="2BD2F239" w14:textId="77777777" w:rsidR="004A598A" w:rsidRPr="004A598A" w:rsidRDefault="004A598A">
      <w:pPr>
        <w:rPr>
          <w:rFonts w:asciiTheme="majorHAnsi" w:hAnsiTheme="majorHAnsi"/>
        </w:rPr>
      </w:pPr>
    </w:p>
    <w:p w14:paraId="56A336B8" w14:textId="77777777" w:rsidR="004A598A" w:rsidRDefault="004A598A" w:rsidP="004A598A">
      <w:pPr>
        <w:jc w:val="center"/>
        <w:rPr>
          <w:rFonts w:asciiTheme="majorHAnsi" w:eastAsia="Times New Roman" w:hAnsiTheme="majorHAnsi" w:cs="Times New Roman"/>
          <w:b/>
          <w:color w:val="000000"/>
          <w:shd w:val="clear" w:color="auto" w:fill="FFFFFF"/>
        </w:rPr>
      </w:pPr>
      <w:r w:rsidRPr="004A598A">
        <w:rPr>
          <w:rFonts w:asciiTheme="majorHAnsi" w:eastAsia="Times New Roman" w:hAnsiTheme="majorHAnsi" w:cs="Times New Roman"/>
          <w:b/>
          <w:color w:val="000000"/>
          <w:shd w:val="clear" w:color="auto" w:fill="FFFFFF"/>
        </w:rPr>
        <w:t>EXECUTIVE SUMMARY</w:t>
      </w:r>
    </w:p>
    <w:p w14:paraId="4E770BA8" w14:textId="77777777" w:rsidR="004A598A" w:rsidRPr="004A598A" w:rsidRDefault="004A598A" w:rsidP="004A598A">
      <w:pPr>
        <w:jc w:val="center"/>
        <w:rPr>
          <w:rFonts w:asciiTheme="majorHAnsi" w:eastAsia="Times New Roman" w:hAnsiTheme="majorHAnsi" w:cs="Times New Roman"/>
          <w:b/>
          <w:color w:val="000000"/>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171"/>
      </w:tblGrid>
      <w:tr w:rsidR="004A598A" w14:paraId="005B605F" w14:textId="77777777" w:rsidTr="004A598A">
        <w:tc>
          <w:tcPr>
            <w:tcW w:w="6345" w:type="dxa"/>
          </w:tcPr>
          <w:p w14:paraId="48070B91"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Theme="majorHAnsi" w:eastAsia="Times New Roman" w:hAnsiTheme="majorHAnsi" w:cs="Times New Roman"/>
                <w:color w:val="000000"/>
                <w:shd w:val="clear" w:color="auto" w:fill="FFFFFF"/>
              </w:rPr>
              <w:t>This report provides an analysis and evaluation of the current and prospective profitability, liquidity and financial stability of Outdoor Equipment Ltd. </w:t>
            </w:r>
            <w:r>
              <w:rPr>
                <w:rFonts w:asciiTheme="majorHAnsi" w:eastAsia="Times New Roman" w:hAnsiTheme="majorHAnsi" w:cs="Times New Roman"/>
                <w:color w:val="000000"/>
                <w:shd w:val="clear" w:color="auto" w:fill="FFFFFF"/>
              </w:rPr>
              <w:t xml:space="preserve"> </w:t>
            </w:r>
          </w:p>
          <w:p w14:paraId="515383DB" w14:textId="77777777" w:rsidR="004A598A" w:rsidRDefault="004A598A" w:rsidP="004A598A">
            <w:pPr>
              <w:rPr>
                <w:rFonts w:asciiTheme="majorHAnsi" w:eastAsia="Times New Roman" w:hAnsiTheme="majorHAnsi" w:cs="Times New Roman"/>
                <w:color w:val="000000"/>
                <w:shd w:val="clear" w:color="auto" w:fill="FFFFFF"/>
              </w:rPr>
            </w:pPr>
          </w:p>
        </w:tc>
        <w:tc>
          <w:tcPr>
            <w:tcW w:w="2171" w:type="dxa"/>
          </w:tcPr>
          <w:p w14:paraId="0BF63BA8"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Background</w:t>
            </w:r>
          </w:p>
        </w:tc>
      </w:tr>
      <w:tr w:rsidR="004A598A" w14:paraId="5EA2B706" w14:textId="77777777" w:rsidTr="004A598A">
        <w:tc>
          <w:tcPr>
            <w:tcW w:w="6345" w:type="dxa"/>
          </w:tcPr>
          <w:p w14:paraId="4C8CC2CD"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Theme="majorHAnsi" w:eastAsia="Times New Roman" w:hAnsiTheme="majorHAnsi" w:cs="Times New Roman"/>
                <w:color w:val="999999"/>
                <w:shd w:val="clear" w:color="auto" w:fill="FFFFFF"/>
              </w:rPr>
              <w:t>Methods of analysis include trend, horizontal and vertical analyses as well as ratios such as Debt, Current and Quick ratios. Other calculations include rates of return on Shareholders Equity and Total Assets and earnings per share to name a few.</w:t>
            </w:r>
            <w:r w:rsidRPr="004A598A">
              <w:rPr>
                <w:rFonts w:asciiTheme="majorHAnsi" w:eastAsia="Times New Roman" w:hAnsiTheme="majorHAnsi" w:cs="Times New Roman"/>
                <w:color w:val="000000"/>
                <w:shd w:val="clear" w:color="auto" w:fill="FFFFFF"/>
              </w:rPr>
              <w:t> </w:t>
            </w:r>
            <w:r>
              <w:rPr>
                <w:rFonts w:asciiTheme="majorHAnsi" w:eastAsia="Times New Roman" w:hAnsiTheme="majorHAnsi" w:cs="Times New Roman"/>
                <w:color w:val="000000"/>
                <w:shd w:val="clear" w:color="auto" w:fill="FFFFFF"/>
              </w:rPr>
              <w:t xml:space="preserve"> </w:t>
            </w:r>
          </w:p>
          <w:p w14:paraId="4F1A0558" w14:textId="77777777" w:rsidR="004A598A" w:rsidRDefault="004A598A" w:rsidP="004A598A">
            <w:pPr>
              <w:rPr>
                <w:rFonts w:asciiTheme="majorHAnsi" w:eastAsia="Times New Roman" w:hAnsiTheme="majorHAnsi" w:cs="Times New Roman"/>
                <w:color w:val="000000"/>
                <w:shd w:val="clear" w:color="auto" w:fill="FFFFFF"/>
              </w:rPr>
            </w:pPr>
          </w:p>
        </w:tc>
        <w:tc>
          <w:tcPr>
            <w:tcW w:w="2171" w:type="dxa"/>
          </w:tcPr>
          <w:p w14:paraId="344BE526"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Methods of analysis</w:t>
            </w:r>
          </w:p>
        </w:tc>
      </w:tr>
      <w:tr w:rsidR="004A598A" w14:paraId="135F539E" w14:textId="77777777" w:rsidTr="004A598A">
        <w:tc>
          <w:tcPr>
            <w:tcW w:w="6345" w:type="dxa"/>
          </w:tcPr>
          <w:p w14:paraId="23544151"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Theme="majorHAnsi" w:eastAsia="Times New Roman" w:hAnsiTheme="majorHAnsi" w:cs="Times New Roman"/>
                <w:color w:val="000000"/>
                <w:shd w:val="clear" w:color="auto" w:fill="FFFFFF"/>
              </w:rPr>
              <w:t>All calculations can be found in the appendices. </w:t>
            </w:r>
            <w:r w:rsidRPr="004A598A">
              <w:rPr>
                <w:rFonts w:asciiTheme="majorHAnsi" w:eastAsia="Times New Roman" w:hAnsiTheme="majorHAnsi" w:cs="Times New Roman"/>
                <w:color w:val="CC3333"/>
                <w:shd w:val="clear" w:color="auto" w:fill="FFFFFF"/>
              </w:rPr>
              <w:t xml:space="preserve">Results of data </w:t>
            </w:r>
            <w:proofErr w:type="spellStart"/>
            <w:r w:rsidRPr="004A598A">
              <w:rPr>
                <w:rFonts w:asciiTheme="majorHAnsi" w:eastAsia="Times New Roman" w:hAnsiTheme="majorHAnsi" w:cs="Times New Roman"/>
                <w:color w:val="CC3333"/>
                <w:shd w:val="clear" w:color="auto" w:fill="FFFFFF"/>
              </w:rPr>
              <w:t>analysed</w:t>
            </w:r>
            <w:proofErr w:type="spellEnd"/>
            <w:r w:rsidRPr="004A598A">
              <w:rPr>
                <w:rFonts w:asciiTheme="majorHAnsi" w:eastAsia="Times New Roman" w:hAnsiTheme="majorHAnsi" w:cs="Times New Roman"/>
                <w:color w:val="CC3333"/>
                <w:shd w:val="clear" w:color="auto" w:fill="FFFFFF"/>
              </w:rPr>
              <w:t xml:space="preserve"> show that all ratios are below industry averages. In particular, comparative performance is poor in the areas of profit margins, liquidity, credit control, and inventory management.</w:t>
            </w:r>
            <w:r w:rsidRPr="004A598A">
              <w:rPr>
                <w:rFonts w:asciiTheme="majorHAnsi" w:eastAsia="Times New Roman" w:hAnsiTheme="majorHAnsi" w:cs="Times New Roman"/>
                <w:color w:val="000000"/>
              </w:rPr>
              <w:br/>
            </w:r>
          </w:p>
        </w:tc>
        <w:tc>
          <w:tcPr>
            <w:tcW w:w="2171" w:type="dxa"/>
          </w:tcPr>
          <w:p w14:paraId="725A759F"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Findings</w:t>
            </w:r>
          </w:p>
        </w:tc>
      </w:tr>
      <w:tr w:rsidR="004A598A" w14:paraId="1AB538EA" w14:textId="77777777" w:rsidTr="004A598A">
        <w:tc>
          <w:tcPr>
            <w:tcW w:w="6345" w:type="dxa"/>
          </w:tcPr>
          <w:p w14:paraId="4B179BCE" w14:textId="77777777" w:rsidR="004A598A" w:rsidRDefault="004A598A" w:rsidP="004A598A">
            <w:pPr>
              <w:rPr>
                <w:rFonts w:asciiTheme="majorHAnsi" w:eastAsia="Times New Roman" w:hAnsiTheme="majorHAnsi" w:cs="Times New Roman"/>
                <w:color w:val="663399"/>
                <w:shd w:val="clear" w:color="auto" w:fill="FFFFFF"/>
              </w:rPr>
            </w:pPr>
            <w:r w:rsidRPr="004A598A">
              <w:rPr>
                <w:rFonts w:asciiTheme="majorHAnsi" w:eastAsia="Times New Roman" w:hAnsiTheme="majorHAnsi" w:cs="Times New Roman"/>
                <w:color w:val="663399"/>
                <w:shd w:val="clear" w:color="auto" w:fill="FFFFFF"/>
              </w:rPr>
              <w:t>The report finds the prospects of the company in its current position are not positive. The major areas of weakness require further investigation and remedial action by management.</w:t>
            </w:r>
            <w:r>
              <w:rPr>
                <w:rFonts w:asciiTheme="majorHAnsi" w:eastAsia="Times New Roman" w:hAnsiTheme="majorHAnsi" w:cs="Times New Roman"/>
                <w:color w:val="663399"/>
                <w:shd w:val="clear" w:color="auto" w:fill="FFFFFF"/>
              </w:rPr>
              <w:t xml:space="preserve"> </w:t>
            </w:r>
          </w:p>
          <w:p w14:paraId="63C10BA5" w14:textId="77777777" w:rsidR="004A598A" w:rsidRDefault="004A598A" w:rsidP="004A598A">
            <w:pPr>
              <w:rPr>
                <w:rFonts w:asciiTheme="majorHAnsi" w:eastAsia="Times New Roman" w:hAnsiTheme="majorHAnsi" w:cs="Times New Roman"/>
                <w:color w:val="000000"/>
                <w:shd w:val="clear" w:color="auto" w:fill="FFFFFF"/>
              </w:rPr>
            </w:pPr>
          </w:p>
        </w:tc>
        <w:tc>
          <w:tcPr>
            <w:tcW w:w="2171" w:type="dxa"/>
          </w:tcPr>
          <w:p w14:paraId="7FE8A2A9"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Conclusions</w:t>
            </w:r>
          </w:p>
        </w:tc>
      </w:tr>
      <w:tr w:rsidR="004A598A" w14:paraId="4317A953" w14:textId="77777777" w:rsidTr="004A598A">
        <w:tc>
          <w:tcPr>
            <w:tcW w:w="6345" w:type="dxa"/>
          </w:tcPr>
          <w:p w14:paraId="355524E0" w14:textId="77777777" w:rsidR="004A598A" w:rsidRPr="004A598A" w:rsidRDefault="004A598A" w:rsidP="004A598A">
            <w:pPr>
              <w:rPr>
                <w:rFonts w:asciiTheme="majorHAnsi" w:eastAsia="Times New Roman" w:hAnsiTheme="majorHAnsi" w:cs="Times New Roman"/>
                <w:color w:val="009966"/>
                <w:shd w:val="clear" w:color="auto" w:fill="FFFFFF"/>
              </w:rPr>
            </w:pPr>
            <w:r w:rsidRPr="004A598A">
              <w:rPr>
                <w:rFonts w:asciiTheme="majorHAnsi" w:eastAsia="Times New Roman" w:hAnsiTheme="majorHAnsi" w:cs="Times New Roman"/>
                <w:color w:val="009966"/>
                <w:shd w:val="clear" w:color="auto" w:fill="FFFFFF"/>
              </w:rPr>
              <w:t>Recommendations discussed include:</w:t>
            </w:r>
          </w:p>
          <w:p w14:paraId="1E74843D" w14:textId="77777777" w:rsidR="004A598A" w:rsidRPr="004A598A" w:rsidRDefault="004A598A" w:rsidP="004A598A">
            <w:pPr>
              <w:pStyle w:val="ListParagraph"/>
              <w:numPr>
                <w:ilvl w:val="0"/>
                <w:numId w:val="2"/>
              </w:numPr>
              <w:rPr>
                <w:rFonts w:asciiTheme="majorHAnsi" w:eastAsia="Times New Roman" w:hAnsiTheme="majorHAnsi" w:cs="Times New Roman"/>
                <w:color w:val="000000"/>
                <w:shd w:val="clear" w:color="auto" w:fill="FFFFFF"/>
              </w:rPr>
            </w:pPr>
            <w:proofErr w:type="gramStart"/>
            <w:r w:rsidRPr="004A598A">
              <w:rPr>
                <w:rFonts w:asciiTheme="majorHAnsi" w:eastAsia="Times New Roman" w:hAnsiTheme="majorHAnsi" w:cs="Times New Roman"/>
                <w:color w:val="009966"/>
                <w:shd w:val="clear" w:color="auto" w:fill="FFFFFF"/>
              </w:rPr>
              <w:t>improving</w:t>
            </w:r>
            <w:proofErr w:type="gramEnd"/>
            <w:r w:rsidRPr="004A598A">
              <w:rPr>
                <w:rFonts w:asciiTheme="majorHAnsi" w:eastAsia="Times New Roman" w:hAnsiTheme="majorHAnsi" w:cs="Times New Roman"/>
                <w:color w:val="009966"/>
                <w:shd w:val="clear" w:color="auto" w:fill="FFFFFF"/>
              </w:rPr>
              <w:t xml:space="preserve"> the average collection</w:t>
            </w:r>
            <w:r>
              <w:rPr>
                <w:rFonts w:asciiTheme="majorHAnsi" w:eastAsia="Times New Roman" w:hAnsiTheme="majorHAnsi" w:cs="Times New Roman"/>
                <w:color w:val="009966"/>
                <w:shd w:val="clear" w:color="auto" w:fill="FFFFFF"/>
              </w:rPr>
              <w:t xml:space="preserve"> period for accounts receivable</w:t>
            </w:r>
          </w:p>
          <w:p w14:paraId="7701C9FC" w14:textId="77777777" w:rsidR="004A598A" w:rsidRPr="004A598A" w:rsidRDefault="004A598A" w:rsidP="004A598A">
            <w:pPr>
              <w:pStyle w:val="ListParagraph"/>
              <w:numPr>
                <w:ilvl w:val="0"/>
                <w:numId w:val="2"/>
              </w:numPr>
              <w:rPr>
                <w:rFonts w:asciiTheme="majorHAnsi" w:eastAsia="Times New Roman" w:hAnsiTheme="majorHAnsi" w:cs="Times New Roman"/>
                <w:color w:val="000000"/>
                <w:shd w:val="clear" w:color="auto" w:fill="FFFFFF"/>
              </w:rPr>
            </w:pPr>
            <w:proofErr w:type="gramStart"/>
            <w:r w:rsidRPr="004A598A">
              <w:rPr>
                <w:rFonts w:asciiTheme="majorHAnsi" w:eastAsia="Times New Roman" w:hAnsiTheme="majorHAnsi" w:cs="Times New Roman"/>
                <w:color w:val="009966"/>
                <w:shd w:val="clear" w:color="auto" w:fill="FFFFFF"/>
              </w:rPr>
              <w:t>improvin</w:t>
            </w:r>
            <w:r>
              <w:rPr>
                <w:rFonts w:asciiTheme="majorHAnsi" w:eastAsia="Times New Roman" w:hAnsiTheme="majorHAnsi" w:cs="Times New Roman"/>
                <w:color w:val="009966"/>
                <w:shd w:val="clear" w:color="auto" w:fill="FFFFFF"/>
              </w:rPr>
              <w:t>g</w:t>
            </w:r>
            <w:proofErr w:type="gramEnd"/>
            <w:r>
              <w:rPr>
                <w:rFonts w:asciiTheme="majorHAnsi" w:eastAsia="Times New Roman" w:hAnsiTheme="majorHAnsi" w:cs="Times New Roman"/>
                <w:color w:val="009966"/>
                <w:shd w:val="clear" w:color="auto" w:fill="FFFFFF"/>
              </w:rPr>
              <w:t>/increasing inventory turnover</w:t>
            </w:r>
          </w:p>
          <w:p w14:paraId="1AAEC0BC" w14:textId="77777777" w:rsidR="004A598A" w:rsidRPr="004A598A" w:rsidRDefault="004A598A" w:rsidP="004A598A">
            <w:pPr>
              <w:pStyle w:val="ListParagraph"/>
              <w:numPr>
                <w:ilvl w:val="0"/>
                <w:numId w:val="2"/>
              </w:numPr>
              <w:rPr>
                <w:rFonts w:asciiTheme="majorHAnsi" w:eastAsia="Times New Roman" w:hAnsiTheme="majorHAnsi" w:cs="Times New Roman"/>
                <w:color w:val="000000"/>
                <w:shd w:val="clear" w:color="auto" w:fill="FFFFFF"/>
              </w:rPr>
            </w:pPr>
            <w:proofErr w:type="gramStart"/>
            <w:r w:rsidRPr="004A598A">
              <w:rPr>
                <w:rFonts w:asciiTheme="majorHAnsi" w:eastAsia="Times New Roman" w:hAnsiTheme="majorHAnsi" w:cs="Times New Roman"/>
                <w:color w:val="009966"/>
                <w:shd w:val="clear" w:color="auto" w:fill="FFFFFF"/>
              </w:rPr>
              <w:t>reducing</w:t>
            </w:r>
            <w:proofErr w:type="gramEnd"/>
            <w:r w:rsidRPr="004A598A">
              <w:rPr>
                <w:rFonts w:asciiTheme="majorHAnsi" w:eastAsia="Times New Roman" w:hAnsiTheme="majorHAnsi" w:cs="Times New Roman"/>
                <w:color w:val="009966"/>
                <w:shd w:val="clear" w:color="auto" w:fill="FFFFFF"/>
              </w:rPr>
              <w:t xml:space="preserve"> prepayments and perhaps increasing inventory levels</w:t>
            </w:r>
            <w:r w:rsidRPr="004A598A">
              <w:rPr>
                <w:rFonts w:asciiTheme="majorHAnsi" w:eastAsia="Times New Roman" w:hAnsiTheme="majorHAnsi" w:cs="Times New Roman"/>
                <w:color w:val="000000"/>
              </w:rPr>
              <w:br/>
            </w:r>
          </w:p>
        </w:tc>
        <w:tc>
          <w:tcPr>
            <w:tcW w:w="2171" w:type="dxa"/>
          </w:tcPr>
          <w:p w14:paraId="3D24AD43"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Recommendations</w:t>
            </w:r>
          </w:p>
        </w:tc>
      </w:tr>
      <w:tr w:rsidR="004A598A" w14:paraId="2414528C" w14:textId="77777777" w:rsidTr="004A598A">
        <w:tc>
          <w:tcPr>
            <w:tcW w:w="6345" w:type="dxa"/>
          </w:tcPr>
          <w:p w14:paraId="7DC7A1A7" w14:textId="77777777" w:rsidR="004A598A" w:rsidRPr="004A598A" w:rsidRDefault="004A598A" w:rsidP="004A598A">
            <w:pPr>
              <w:rPr>
                <w:rFonts w:asciiTheme="majorHAnsi" w:eastAsia="Times New Roman" w:hAnsiTheme="majorHAnsi" w:cs="Times New Roman"/>
                <w:sz w:val="20"/>
                <w:szCs w:val="20"/>
              </w:rPr>
            </w:pPr>
            <w:r w:rsidRPr="004A598A">
              <w:rPr>
                <w:rFonts w:asciiTheme="majorHAnsi" w:eastAsia="Times New Roman" w:hAnsiTheme="majorHAnsi" w:cs="Times New Roman"/>
                <w:color w:val="000000"/>
                <w:shd w:val="clear" w:color="auto" w:fill="FFFFFF"/>
              </w:rPr>
              <w:t>The report also investigates the fact that the analysis conducted has limitations. Some of the limitations include:</w:t>
            </w:r>
            <w:r w:rsidRPr="004A598A">
              <w:rPr>
                <w:rFonts w:asciiTheme="majorHAnsi" w:eastAsia="Times New Roman" w:hAnsiTheme="majorHAnsi" w:cs="Times New Roman"/>
                <w:color w:val="000000"/>
              </w:rPr>
              <w:br/>
            </w:r>
            <w:r w:rsidRPr="004A598A">
              <w:rPr>
                <w:rFonts w:asciiTheme="majorHAnsi" w:eastAsia="Times New Roman" w:hAnsiTheme="majorHAnsi" w:cs="Times New Roman"/>
                <w:color w:val="000000"/>
                <w:shd w:val="clear" w:color="auto" w:fill="FFFFFF"/>
              </w:rPr>
              <w:t>forecasting figures are not provided nature and type of company is not known nor the current economic conditions data limitations as not enough information is provided or enough detail i.e. monthly details not known results are based on past performances not present</w:t>
            </w:r>
            <w:r>
              <w:rPr>
                <w:rFonts w:asciiTheme="majorHAnsi" w:eastAsia="Times New Roman" w:hAnsiTheme="majorHAnsi" w:cs="Times New Roman"/>
                <w:color w:val="000000"/>
                <w:shd w:val="clear" w:color="auto" w:fill="FFFFFF"/>
              </w:rPr>
              <w:t>.</w:t>
            </w:r>
          </w:p>
          <w:p w14:paraId="6E916EF6" w14:textId="77777777" w:rsidR="004A598A" w:rsidRDefault="004A598A" w:rsidP="004A598A">
            <w:pPr>
              <w:rPr>
                <w:rFonts w:asciiTheme="majorHAnsi" w:eastAsia="Times New Roman" w:hAnsiTheme="majorHAnsi" w:cs="Times New Roman"/>
                <w:color w:val="000000"/>
                <w:shd w:val="clear" w:color="auto" w:fill="FFFFFF"/>
              </w:rPr>
            </w:pPr>
          </w:p>
        </w:tc>
        <w:tc>
          <w:tcPr>
            <w:tcW w:w="2171" w:type="dxa"/>
          </w:tcPr>
          <w:p w14:paraId="5C5AD7C4"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Limitations of the report</w:t>
            </w:r>
          </w:p>
        </w:tc>
      </w:tr>
    </w:tbl>
    <w:p w14:paraId="3AAF7E41" w14:textId="77777777" w:rsidR="004A598A" w:rsidRDefault="004A598A" w:rsidP="004A598A">
      <w:pPr>
        <w:rPr>
          <w:rFonts w:asciiTheme="majorHAnsi" w:eastAsia="Times New Roman" w:hAnsiTheme="majorHAnsi" w:cs="Times New Roman"/>
          <w:color w:val="000000"/>
          <w:shd w:val="clear" w:color="auto" w:fill="FFFFFF"/>
        </w:rPr>
      </w:pPr>
    </w:p>
    <w:p w14:paraId="798B62B2" w14:textId="77777777" w:rsidR="004A598A" w:rsidRDefault="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br w:type="page"/>
      </w:r>
    </w:p>
    <w:p w14:paraId="735633C2" w14:textId="77777777" w:rsidR="004A598A" w:rsidRPr="00E07DBD" w:rsidRDefault="004A598A" w:rsidP="004A598A">
      <w:pPr>
        <w:rPr>
          <w:rFonts w:asciiTheme="majorHAnsi" w:eastAsia="Times New Roman" w:hAnsiTheme="majorHAnsi" w:cs="Times New Roman"/>
          <w:b/>
          <w:color w:val="000000"/>
          <w:shd w:val="clear" w:color="auto" w:fill="FFFFFF"/>
        </w:rPr>
      </w:pPr>
      <w:r w:rsidRPr="00E07DBD">
        <w:rPr>
          <w:rFonts w:asciiTheme="majorHAnsi" w:eastAsia="Times New Roman" w:hAnsiTheme="majorHAnsi" w:cs="Times New Roman"/>
          <w:b/>
          <w:color w:val="000000"/>
          <w:shd w:val="clear" w:color="auto" w:fill="FFFFFF"/>
        </w:rPr>
        <w:lastRenderedPageBreak/>
        <w:t>Sample 2 of Executive Summary</w:t>
      </w:r>
    </w:p>
    <w:p w14:paraId="4D0C854C"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(Marketing)</w:t>
      </w:r>
    </w:p>
    <w:p w14:paraId="74629D22" w14:textId="77777777" w:rsidR="004A598A" w:rsidRDefault="004A598A" w:rsidP="004A598A">
      <w:pPr>
        <w:rPr>
          <w:rFonts w:asciiTheme="majorHAnsi" w:eastAsia="Times New Roman" w:hAnsiTheme="majorHAnsi" w:cs="Times New Roman"/>
          <w:color w:val="000000"/>
          <w:shd w:val="clear" w:color="auto" w:fill="FFFFFF"/>
        </w:rPr>
      </w:pPr>
    </w:p>
    <w:p w14:paraId="06330A1B" w14:textId="77777777" w:rsidR="004A598A" w:rsidRDefault="004A598A" w:rsidP="004A598A">
      <w:pPr>
        <w:rPr>
          <w:rFonts w:asciiTheme="majorHAnsi" w:eastAsia="Times New Roman" w:hAnsiTheme="majorHAnsi" w:cs="Times New Roman"/>
          <w:color w:val="000000"/>
          <w:shd w:val="clear" w:color="auto" w:fill="FFFFFF"/>
        </w:rPr>
      </w:pPr>
    </w:p>
    <w:tbl>
      <w:tblPr>
        <w:tblStyle w:val="TableGrid"/>
        <w:tblW w:w="0" w:type="auto"/>
        <w:tblLook w:val="04A0" w:firstRow="1" w:lastRow="0" w:firstColumn="1" w:lastColumn="0" w:noHBand="0" w:noVBand="1"/>
      </w:tblPr>
      <w:tblGrid>
        <w:gridCol w:w="6204"/>
        <w:gridCol w:w="2312"/>
      </w:tblGrid>
      <w:tr w:rsidR="004A598A" w14:paraId="7749E35A" w14:textId="77777777" w:rsidTr="004A598A">
        <w:tc>
          <w:tcPr>
            <w:tcW w:w="6204" w:type="dxa"/>
          </w:tcPr>
          <w:p w14:paraId="6F175EE2"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Verdana" w:eastAsia="Times New Roman" w:hAnsi="Verdana" w:cs="Times New Roman"/>
                <w:color w:val="CC3333"/>
                <w:sz w:val="20"/>
                <w:szCs w:val="20"/>
                <w:shd w:val="clear" w:color="auto" w:fill="FFFFFF"/>
              </w:rPr>
              <w:t>This report was commissioned to examine</w:t>
            </w:r>
            <w:r w:rsidRPr="004A598A">
              <w:rPr>
                <w:rFonts w:ascii="Verdana" w:eastAsia="Times New Roman" w:hAnsi="Verdana" w:cs="Times New Roman"/>
                <w:color w:val="000000"/>
                <w:sz w:val="20"/>
                <w:szCs w:val="20"/>
                <w:shd w:val="clear" w:color="auto" w:fill="FFFFFF"/>
              </w:rPr>
              <w:t> why the sales volume of Choice Chocolate has dropped over the past two years since its peak in 1998 and to recommend ways of increasing the volume. </w:t>
            </w:r>
            <w:r w:rsidRPr="004A598A">
              <w:rPr>
                <w:rFonts w:ascii="Verdana" w:eastAsia="Times New Roman" w:hAnsi="Verdana" w:cs="Times New Roman"/>
                <w:color w:val="000000"/>
                <w:sz w:val="20"/>
                <w:szCs w:val="20"/>
                <w:shd w:val="clear" w:color="auto" w:fill="FFFFFF"/>
              </w:rPr>
              <w:br/>
            </w:r>
          </w:p>
        </w:tc>
        <w:tc>
          <w:tcPr>
            <w:tcW w:w="2312" w:type="dxa"/>
          </w:tcPr>
          <w:p w14:paraId="6EA00354" w14:textId="77777777" w:rsidR="004A598A" w:rsidRPr="004A598A" w:rsidRDefault="004A598A" w:rsidP="004A598A">
            <w:pPr>
              <w:rPr>
                <w:rFonts w:ascii="Times" w:eastAsia="Times New Roman" w:hAnsi="Times" w:cs="Times New Roman"/>
                <w:sz w:val="20"/>
                <w:szCs w:val="20"/>
              </w:rPr>
            </w:pPr>
            <w:r w:rsidRPr="004A598A">
              <w:rPr>
                <w:rFonts w:ascii="Verdana" w:eastAsia="Times New Roman" w:hAnsi="Verdana" w:cs="Times New Roman"/>
                <w:color w:val="000000"/>
                <w:sz w:val="20"/>
                <w:szCs w:val="20"/>
                <w:shd w:val="clear" w:color="auto" w:fill="FFFFFF"/>
              </w:rPr>
              <w:t>Terms of reference</w:t>
            </w:r>
            <w:r w:rsidRPr="004A598A">
              <w:rPr>
                <w:rFonts w:ascii="Verdana" w:eastAsia="Times New Roman" w:hAnsi="Verdana" w:cs="Times New Roman"/>
                <w:color w:val="000000"/>
                <w:sz w:val="20"/>
                <w:szCs w:val="20"/>
                <w:shd w:val="clear" w:color="auto" w:fill="FFFFFF"/>
              </w:rPr>
              <w:br/>
              <w:t>Statement of problem/ topic</w:t>
            </w:r>
          </w:p>
          <w:p w14:paraId="0BAC97D8" w14:textId="77777777" w:rsidR="004A598A" w:rsidRDefault="004A598A" w:rsidP="004A598A">
            <w:pPr>
              <w:rPr>
                <w:rFonts w:asciiTheme="majorHAnsi" w:eastAsia="Times New Roman" w:hAnsiTheme="majorHAnsi" w:cs="Times New Roman"/>
                <w:color w:val="000000"/>
                <w:shd w:val="clear" w:color="auto" w:fill="FFFFFF"/>
              </w:rPr>
            </w:pPr>
          </w:p>
        </w:tc>
      </w:tr>
      <w:tr w:rsidR="004A598A" w14:paraId="690F921D" w14:textId="77777777" w:rsidTr="004A598A">
        <w:tc>
          <w:tcPr>
            <w:tcW w:w="6204" w:type="dxa"/>
          </w:tcPr>
          <w:p w14:paraId="68A3E223"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Verdana" w:eastAsia="Times New Roman" w:hAnsi="Verdana" w:cs="Times New Roman"/>
                <w:color w:val="CC3333"/>
                <w:sz w:val="20"/>
                <w:szCs w:val="20"/>
                <w:shd w:val="clear" w:color="auto" w:fill="FFFFFF"/>
              </w:rPr>
              <w:t>The research draws attention to</w:t>
            </w:r>
            <w:r w:rsidRPr="004A598A">
              <w:rPr>
                <w:rFonts w:ascii="Verdana" w:eastAsia="Times New Roman" w:hAnsi="Verdana" w:cs="Times New Roman"/>
                <w:color w:val="000000"/>
                <w:sz w:val="20"/>
                <w:szCs w:val="20"/>
                <w:shd w:val="clear" w:color="auto" w:fill="FFFFFF"/>
              </w:rPr>
              <w:t> </w:t>
            </w:r>
            <w:r w:rsidRPr="004A598A">
              <w:rPr>
                <w:rFonts w:ascii="Verdana" w:eastAsia="Times New Roman" w:hAnsi="Verdana" w:cs="Times New Roman"/>
                <w:color w:val="009966"/>
                <w:sz w:val="20"/>
                <w:szCs w:val="20"/>
                <w:shd w:val="clear" w:color="auto" w:fill="FFFFFF"/>
              </w:rPr>
              <w:t>the fact that in 1998, the market share of Choice Chocolate was 37%. The shares of their key competitors such as Venus and Bradbury were 22% and 18% respectively. The size of the chocolate market then was $36 million. Over the next two years, although Choice Chocolate retained its market share the volume of sales in the whole market decreased to $29 million.</w:t>
            </w:r>
            <w:r w:rsidRPr="004A598A">
              <w:rPr>
                <w:rFonts w:ascii="Verdana" w:eastAsia="Times New Roman" w:hAnsi="Verdana" w:cs="Times New Roman"/>
                <w:color w:val="000000"/>
                <w:sz w:val="20"/>
                <w:szCs w:val="20"/>
                <w:shd w:val="clear" w:color="auto" w:fill="FFFFFF"/>
              </w:rPr>
              <w:t> </w:t>
            </w:r>
            <w:r w:rsidRPr="004A598A">
              <w:rPr>
                <w:rFonts w:ascii="Verdana" w:eastAsia="Times New Roman" w:hAnsi="Verdana" w:cs="Times New Roman"/>
                <w:color w:val="CC3333"/>
                <w:sz w:val="20"/>
                <w:szCs w:val="20"/>
                <w:shd w:val="clear" w:color="auto" w:fill="FFFFFF"/>
              </w:rPr>
              <w:t>Further investigations reveal</w:t>
            </w:r>
            <w:r w:rsidRPr="004A598A">
              <w:rPr>
                <w:rFonts w:ascii="Verdana" w:eastAsia="Times New Roman" w:hAnsi="Verdana" w:cs="Times New Roman"/>
                <w:color w:val="000000"/>
                <w:sz w:val="20"/>
                <w:szCs w:val="20"/>
                <w:shd w:val="clear" w:color="auto" w:fill="FFFFFF"/>
              </w:rPr>
              <w:t> </w:t>
            </w:r>
            <w:r w:rsidRPr="004A598A">
              <w:rPr>
                <w:rFonts w:ascii="Verdana" w:eastAsia="Times New Roman" w:hAnsi="Verdana" w:cs="Times New Roman"/>
                <w:color w:val="009966"/>
                <w:sz w:val="20"/>
                <w:szCs w:val="20"/>
                <w:shd w:val="clear" w:color="auto" w:fill="FFFFFF"/>
              </w:rPr>
              <w:t xml:space="preserve">that this market shrinkage coincided with an increase in health awareness amongst consumers who regard the milk and sugar ingredients in chocolate as </w:t>
            </w:r>
            <w:proofErr w:type="spellStart"/>
            <w:r w:rsidRPr="004A598A">
              <w:rPr>
                <w:rFonts w:ascii="Verdana" w:eastAsia="Times New Roman" w:hAnsi="Verdana" w:cs="Times New Roman"/>
                <w:color w:val="009966"/>
                <w:sz w:val="20"/>
                <w:szCs w:val="20"/>
                <w:shd w:val="clear" w:color="auto" w:fill="FFFFFF"/>
              </w:rPr>
              <w:t>negative</w:t>
            </w:r>
            <w:proofErr w:type="gramStart"/>
            <w:r w:rsidRPr="004A598A">
              <w:rPr>
                <w:rFonts w:ascii="Verdana" w:eastAsia="Times New Roman" w:hAnsi="Verdana" w:cs="Times New Roman"/>
                <w:color w:val="009966"/>
                <w:sz w:val="20"/>
                <w:szCs w:val="20"/>
                <w:shd w:val="clear" w:color="auto" w:fill="FFFFFF"/>
              </w:rPr>
              <w:t>;</w:t>
            </w:r>
            <w:r w:rsidRPr="004A598A">
              <w:rPr>
                <w:rFonts w:ascii="Verdana" w:eastAsia="Times New Roman" w:hAnsi="Verdana" w:cs="Times New Roman"/>
                <w:color w:val="CC3333"/>
                <w:sz w:val="20"/>
                <w:szCs w:val="20"/>
                <w:shd w:val="clear" w:color="auto" w:fill="FFFFFF"/>
              </w:rPr>
              <w:t>moreover</w:t>
            </w:r>
            <w:proofErr w:type="spellEnd"/>
            <w:proofErr w:type="gramEnd"/>
            <w:r w:rsidRPr="004A598A">
              <w:rPr>
                <w:rFonts w:ascii="Verdana" w:eastAsia="Times New Roman" w:hAnsi="Verdana" w:cs="Times New Roman"/>
                <w:color w:val="000000"/>
                <w:sz w:val="20"/>
                <w:szCs w:val="20"/>
                <w:shd w:val="clear" w:color="auto" w:fill="FFFFFF"/>
              </w:rPr>
              <w:t>, </w:t>
            </w:r>
            <w:r w:rsidRPr="004A598A">
              <w:rPr>
                <w:rFonts w:ascii="Verdana" w:eastAsia="Times New Roman" w:hAnsi="Verdana" w:cs="Times New Roman"/>
                <w:color w:val="009966"/>
                <w:sz w:val="20"/>
                <w:szCs w:val="20"/>
                <w:shd w:val="clear" w:color="auto" w:fill="FFFFFF"/>
              </w:rPr>
              <w:t>since the second half of 1999, an increasing number of rival ‘health candies’ had appeared on the market. These claimed to offer the consumers a healthy alternative. These factors appear to be the major causes of the decreased sales volume of Choice Chocolate.</w:t>
            </w:r>
            <w:r w:rsidRPr="004A598A">
              <w:rPr>
                <w:rFonts w:ascii="Verdana" w:eastAsia="Times New Roman" w:hAnsi="Verdana" w:cs="Times New Roman"/>
                <w:color w:val="000000"/>
                <w:sz w:val="20"/>
                <w:szCs w:val="20"/>
                <w:shd w:val="clear" w:color="auto" w:fill="FFFFFF"/>
              </w:rPr>
              <w:t> </w:t>
            </w:r>
            <w:r w:rsidRPr="004A598A">
              <w:rPr>
                <w:rFonts w:ascii="Verdana" w:eastAsia="Times New Roman" w:hAnsi="Verdana" w:cs="Times New Roman"/>
                <w:color w:val="000000"/>
                <w:sz w:val="20"/>
                <w:szCs w:val="20"/>
                <w:shd w:val="clear" w:color="auto" w:fill="FFFFFF"/>
              </w:rPr>
              <w:br/>
            </w:r>
          </w:p>
        </w:tc>
        <w:tc>
          <w:tcPr>
            <w:tcW w:w="2312" w:type="dxa"/>
          </w:tcPr>
          <w:p w14:paraId="72274F06"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Key findings</w:t>
            </w:r>
          </w:p>
        </w:tc>
      </w:tr>
      <w:tr w:rsidR="004A598A" w14:paraId="33B83AA1" w14:textId="77777777" w:rsidTr="004A598A">
        <w:tc>
          <w:tcPr>
            <w:tcW w:w="6204" w:type="dxa"/>
          </w:tcPr>
          <w:p w14:paraId="156542F9" w14:textId="77777777" w:rsidR="004A598A" w:rsidRDefault="004A598A" w:rsidP="004A598A">
            <w:pPr>
              <w:rPr>
                <w:rFonts w:asciiTheme="majorHAnsi" w:eastAsia="Times New Roman" w:hAnsiTheme="majorHAnsi" w:cs="Times New Roman"/>
                <w:color w:val="000000"/>
                <w:shd w:val="clear" w:color="auto" w:fill="FFFFFF"/>
              </w:rPr>
            </w:pPr>
            <w:r w:rsidRPr="004A598A">
              <w:rPr>
                <w:rFonts w:ascii="Verdana" w:eastAsia="Times New Roman" w:hAnsi="Verdana" w:cs="Times New Roman"/>
                <w:color w:val="999999"/>
                <w:sz w:val="20"/>
                <w:szCs w:val="20"/>
                <w:shd w:val="clear" w:color="auto" w:fill="FFFFFF"/>
              </w:rPr>
              <w:t>Slim Choice is the latest chocolate range put forward by the R &amp; D Department of Choice Chocolate. </w:t>
            </w:r>
            <w:r w:rsidRPr="004A598A">
              <w:rPr>
                <w:rFonts w:ascii="Verdana" w:eastAsia="Times New Roman" w:hAnsi="Verdana" w:cs="Times New Roman"/>
                <w:color w:val="CC3333"/>
                <w:sz w:val="20"/>
                <w:szCs w:val="20"/>
                <w:shd w:val="clear" w:color="auto" w:fill="FFFFFF"/>
              </w:rPr>
              <w:t>The report evaluates this range and concludes</w:t>
            </w:r>
            <w:r w:rsidRPr="004A598A">
              <w:rPr>
                <w:rFonts w:ascii="Verdana" w:eastAsia="Times New Roman" w:hAnsi="Verdana" w:cs="Times New Roman"/>
                <w:color w:val="999999"/>
                <w:sz w:val="20"/>
                <w:szCs w:val="20"/>
                <w:shd w:val="clear" w:color="auto" w:fill="FFFFFF"/>
              </w:rPr>
              <w:t xml:space="preserve"> that it would be an ideal candidate to meet the challenge presented by the market and could satisfy the new consumer demand since it uses significantly reduced milk and sugar ingredients and is endorsed by renowned health experts. According to 97% of the 2000 subjects tested recently, it also retains the same </w:t>
            </w:r>
            <w:proofErr w:type="spellStart"/>
            <w:r w:rsidRPr="004A598A">
              <w:rPr>
                <w:rFonts w:ascii="Verdana" w:eastAsia="Times New Roman" w:hAnsi="Verdana" w:cs="Times New Roman"/>
                <w:color w:val="999999"/>
                <w:sz w:val="20"/>
                <w:szCs w:val="20"/>
                <w:shd w:val="clear" w:color="auto" w:fill="FFFFFF"/>
              </w:rPr>
              <w:t>flavour</w:t>
            </w:r>
            <w:proofErr w:type="spellEnd"/>
            <w:r w:rsidRPr="004A598A">
              <w:rPr>
                <w:rFonts w:ascii="Verdana" w:eastAsia="Times New Roman" w:hAnsi="Verdana" w:cs="Times New Roman"/>
                <w:color w:val="999999"/>
                <w:sz w:val="20"/>
                <w:szCs w:val="20"/>
                <w:shd w:val="clear" w:color="auto" w:fill="FFFFFF"/>
              </w:rPr>
              <w:t xml:space="preserve"> as the original range.</w:t>
            </w:r>
            <w:r w:rsidRPr="004A598A">
              <w:rPr>
                <w:rFonts w:ascii="Verdana" w:eastAsia="Times New Roman" w:hAnsi="Verdana" w:cs="Times New Roman"/>
                <w:color w:val="000000"/>
                <w:sz w:val="20"/>
                <w:szCs w:val="20"/>
                <w:shd w:val="clear" w:color="auto" w:fill="FFFFFF"/>
              </w:rPr>
              <w:br/>
            </w:r>
          </w:p>
        </w:tc>
        <w:tc>
          <w:tcPr>
            <w:tcW w:w="2312" w:type="dxa"/>
          </w:tcPr>
          <w:p w14:paraId="68C6F52A"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Problem solutions</w:t>
            </w:r>
          </w:p>
        </w:tc>
      </w:tr>
      <w:tr w:rsidR="004A598A" w14:paraId="30C5FB37" w14:textId="77777777" w:rsidTr="004A598A">
        <w:tc>
          <w:tcPr>
            <w:tcW w:w="6204" w:type="dxa"/>
          </w:tcPr>
          <w:p w14:paraId="3DADFB52" w14:textId="77777777" w:rsidR="004A598A" w:rsidRPr="004A598A" w:rsidRDefault="004A598A" w:rsidP="004A598A">
            <w:pPr>
              <w:rPr>
                <w:rFonts w:ascii="Times" w:eastAsia="Times New Roman" w:hAnsi="Times" w:cs="Times New Roman"/>
                <w:sz w:val="20"/>
                <w:szCs w:val="20"/>
              </w:rPr>
            </w:pPr>
            <w:r w:rsidRPr="004A598A">
              <w:rPr>
                <w:rFonts w:ascii="Verdana" w:eastAsia="Times New Roman" w:hAnsi="Verdana" w:cs="Times New Roman"/>
                <w:color w:val="CC3333"/>
                <w:sz w:val="20"/>
                <w:szCs w:val="20"/>
                <w:shd w:val="clear" w:color="auto" w:fill="FFFFFF"/>
              </w:rPr>
              <w:t>It is recommended:</w:t>
            </w:r>
            <w:r w:rsidRPr="004A598A">
              <w:rPr>
                <w:rFonts w:ascii="Verdana" w:eastAsia="Times New Roman" w:hAnsi="Verdana" w:cs="Times New Roman"/>
                <w:color w:val="000000"/>
                <w:sz w:val="20"/>
                <w:szCs w:val="20"/>
                <w:shd w:val="clear" w:color="auto" w:fill="FFFFFF"/>
              </w:rPr>
              <w:br/>
            </w:r>
            <w:r>
              <w:rPr>
                <w:rFonts w:ascii="Verdana" w:eastAsia="Times New Roman" w:hAnsi="Verdana" w:cs="Times New Roman"/>
                <w:noProof/>
                <w:color w:val="999999"/>
                <w:sz w:val="20"/>
                <w:szCs w:val="20"/>
                <w:shd w:val="clear" w:color="auto" w:fill="FFFFFF"/>
              </w:rPr>
              <w:drawing>
                <wp:inline distT="0" distB="0" distL="0" distR="0" wp14:anchorId="0AD3DE22" wp14:editId="7CFD7353">
                  <wp:extent cx="175895" cy="175895"/>
                  <wp:effectExtent l="0" t="0" r="1905" b="1905"/>
                  <wp:docPr id="7" name="Picture 7" descr="ey-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4A598A">
              <w:rPr>
                <w:rFonts w:ascii="Verdana" w:eastAsia="Times New Roman" w:hAnsi="Verdana" w:cs="Times New Roman"/>
                <w:color w:val="999999"/>
                <w:sz w:val="20"/>
                <w:szCs w:val="20"/>
                <w:shd w:val="clear" w:color="auto" w:fill="FFFFFF"/>
              </w:rPr>
              <w:t> that Choice Chocolate take immediate measures to launch and promote Slim Choice alongside its existing product range;</w:t>
            </w:r>
            <w:r w:rsidRPr="004A598A">
              <w:rPr>
                <w:rFonts w:ascii="Verdana" w:eastAsia="Times New Roman" w:hAnsi="Verdana" w:cs="Times New Roman"/>
                <w:color w:val="999999"/>
                <w:sz w:val="20"/>
                <w:szCs w:val="20"/>
                <w:shd w:val="clear" w:color="auto" w:fill="FFFFFF"/>
              </w:rPr>
              <w:br/>
            </w:r>
            <w:r>
              <w:rPr>
                <w:rFonts w:ascii="Verdana" w:eastAsia="Times New Roman" w:hAnsi="Verdana" w:cs="Times New Roman"/>
                <w:noProof/>
                <w:color w:val="999999"/>
                <w:sz w:val="20"/>
                <w:szCs w:val="20"/>
                <w:shd w:val="clear" w:color="auto" w:fill="FFFFFF"/>
              </w:rPr>
              <w:drawing>
                <wp:inline distT="0" distB="0" distL="0" distR="0" wp14:anchorId="223E211A" wp14:editId="4488B64A">
                  <wp:extent cx="175895" cy="175895"/>
                  <wp:effectExtent l="0" t="0" r="1905" b="1905"/>
                  <wp:docPr id="8" name="Picture 8" descr="ey-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4A598A">
              <w:rPr>
                <w:rFonts w:ascii="Verdana" w:eastAsia="Times New Roman" w:hAnsi="Verdana" w:cs="Times New Roman"/>
                <w:color w:val="999999"/>
                <w:sz w:val="20"/>
                <w:szCs w:val="20"/>
                <w:shd w:val="clear" w:color="auto" w:fill="FFFFFF"/>
              </w:rPr>
              <w:t> that Slim Choice adopt a fresh and healthy image;</w:t>
            </w:r>
            <w:r w:rsidRPr="004A598A">
              <w:rPr>
                <w:rFonts w:ascii="Verdana" w:eastAsia="Times New Roman" w:hAnsi="Verdana" w:cs="Times New Roman"/>
                <w:color w:val="999999"/>
                <w:sz w:val="20"/>
                <w:szCs w:val="20"/>
                <w:shd w:val="clear" w:color="auto" w:fill="FFFFFF"/>
              </w:rPr>
              <w:br/>
            </w:r>
            <w:r>
              <w:rPr>
                <w:rFonts w:ascii="Verdana" w:eastAsia="Times New Roman" w:hAnsi="Verdana" w:cs="Times New Roman"/>
                <w:noProof/>
                <w:color w:val="999999"/>
                <w:sz w:val="20"/>
                <w:szCs w:val="20"/>
                <w:shd w:val="clear" w:color="auto" w:fill="FFFFFF"/>
              </w:rPr>
              <w:drawing>
                <wp:inline distT="0" distB="0" distL="0" distR="0" wp14:anchorId="4BC61889" wp14:editId="09A82FF1">
                  <wp:extent cx="175895" cy="175895"/>
                  <wp:effectExtent l="0" t="0" r="1905" b="1905"/>
                  <wp:docPr id="9" name="Picture 9" descr="ey-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y-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4A598A">
              <w:rPr>
                <w:rFonts w:ascii="Verdana" w:eastAsia="Times New Roman" w:hAnsi="Verdana" w:cs="Times New Roman"/>
                <w:color w:val="999999"/>
                <w:sz w:val="20"/>
                <w:szCs w:val="20"/>
                <w:shd w:val="clear" w:color="auto" w:fill="FFFFFF"/>
              </w:rPr>
              <w:t> that part of the launch campaign contains product endorsement statements by renowned health experts;</w:t>
            </w:r>
            <w:r w:rsidRPr="004A598A">
              <w:rPr>
                <w:rFonts w:ascii="Verdana" w:eastAsia="Times New Roman" w:hAnsi="Verdana" w:cs="Times New Roman"/>
                <w:color w:val="999999"/>
                <w:sz w:val="20"/>
                <w:szCs w:val="20"/>
                <w:shd w:val="clear" w:color="auto" w:fill="FFFFFF"/>
              </w:rPr>
              <w:br/>
            </w:r>
            <w:r>
              <w:rPr>
                <w:rFonts w:ascii="Verdana" w:eastAsia="Times New Roman" w:hAnsi="Verdana" w:cs="Times New Roman"/>
                <w:noProof/>
                <w:color w:val="999999"/>
                <w:sz w:val="20"/>
                <w:szCs w:val="20"/>
                <w:shd w:val="clear" w:color="auto" w:fill="FFFFFF"/>
              </w:rPr>
              <w:drawing>
                <wp:inline distT="0" distB="0" distL="0" distR="0" wp14:anchorId="1443E0CF" wp14:editId="0B1417C8">
                  <wp:extent cx="175895" cy="175895"/>
                  <wp:effectExtent l="0" t="0" r="1905" b="1905"/>
                  <wp:docPr id="10" name="Picture 10" descr="ey-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y-bull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4A598A">
              <w:rPr>
                <w:rFonts w:ascii="Verdana" w:eastAsia="Times New Roman" w:hAnsi="Verdana" w:cs="Times New Roman"/>
                <w:color w:val="999999"/>
                <w:sz w:val="20"/>
                <w:szCs w:val="20"/>
                <w:shd w:val="clear" w:color="auto" w:fill="FFFFFF"/>
              </w:rPr>
              <w:t> that Slim Choice be available in health food shops as well as in traditional chocolate retail outlets</w:t>
            </w:r>
          </w:p>
          <w:p w14:paraId="568F418B" w14:textId="77777777" w:rsidR="004A598A" w:rsidRDefault="004A598A" w:rsidP="004A598A">
            <w:pPr>
              <w:rPr>
                <w:rFonts w:asciiTheme="majorHAnsi" w:eastAsia="Times New Roman" w:hAnsiTheme="majorHAnsi" w:cs="Times New Roman"/>
                <w:color w:val="000000"/>
                <w:shd w:val="clear" w:color="auto" w:fill="FFFFFF"/>
              </w:rPr>
            </w:pPr>
          </w:p>
        </w:tc>
        <w:tc>
          <w:tcPr>
            <w:tcW w:w="2312" w:type="dxa"/>
          </w:tcPr>
          <w:p w14:paraId="50D259A5" w14:textId="77777777" w:rsidR="004A598A" w:rsidRDefault="004A598A" w:rsidP="004A598A">
            <w:pPr>
              <w:rPr>
                <w:rFonts w:asciiTheme="majorHAnsi" w:eastAsia="Times New Roman" w:hAnsiTheme="majorHAnsi" w:cs="Times New Roman"/>
                <w:color w:val="000000"/>
                <w:shd w:val="clear" w:color="auto" w:fill="FFFFFF"/>
              </w:rPr>
            </w:pPr>
          </w:p>
        </w:tc>
      </w:tr>
      <w:tr w:rsidR="004A598A" w14:paraId="6DBBA125" w14:textId="77777777" w:rsidTr="004A598A">
        <w:tc>
          <w:tcPr>
            <w:tcW w:w="6204" w:type="dxa"/>
          </w:tcPr>
          <w:p w14:paraId="36433284" w14:textId="77777777" w:rsidR="004A598A" w:rsidRDefault="004A598A" w:rsidP="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Conclusion?</w:t>
            </w:r>
          </w:p>
          <w:p w14:paraId="4AF5BB02" w14:textId="77777777" w:rsidR="004A598A" w:rsidRDefault="004A598A" w:rsidP="004A598A">
            <w:pPr>
              <w:rPr>
                <w:rFonts w:asciiTheme="majorHAnsi" w:eastAsia="Times New Roman" w:hAnsiTheme="majorHAnsi" w:cs="Times New Roman"/>
                <w:color w:val="000000"/>
                <w:shd w:val="clear" w:color="auto" w:fill="FFFFFF"/>
              </w:rPr>
            </w:pPr>
          </w:p>
          <w:p w14:paraId="50141963" w14:textId="77777777" w:rsidR="004A598A" w:rsidRDefault="004A598A" w:rsidP="004A598A">
            <w:pPr>
              <w:rPr>
                <w:rFonts w:asciiTheme="majorHAnsi" w:eastAsia="Times New Roman" w:hAnsiTheme="majorHAnsi" w:cs="Times New Roman"/>
                <w:color w:val="000000"/>
                <w:shd w:val="clear" w:color="auto" w:fill="FFFFFF"/>
              </w:rPr>
            </w:pPr>
          </w:p>
        </w:tc>
        <w:tc>
          <w:tcPr>
            <w:tcW w:w="2312" w:type="dxa"/>
          </w:tcPr>
          <w:p w14:paraId="2E1EC6C1" w14:textId="77777777" w:rsidR="004A598A" w:rsidRDefault="004A598A" w:rsidP="004A598A">
            <w:pPr>
              <w:rPr>
                <w:rFonts w:asciiTheme="majorHAnsi" w:eastAsia="Times New Roman" w:hAnsiTheme="majorHAnsi" w:cs="Times New Roman"/>
                <w:color w:val="000000"/>
                <w:shd w:val="clear" w:color="auto" w:fill="FFFFFF"/>
              </w:rPr>
            </w:pPr>
          </w:p>
        </w:tc>
      </w:tr>
    </w:tbl>
    <w:p w14:paraId="5221E9C6" w14:textId="77777777" w:rsidR="004A598A" w:rsidRDefault="004A598A" w:rsidP="004A598A">
      <w:pPr>
        <w:rPr>
          <w:rFonts w:asciiTheme="majorHAnsi" w:eastAsia="Times New Roman" w:hAnsiTheme="majorHAnsi" w:cs="Times New Roman"/>
          <w:color w:val="000000"/>
          <w:shd w:val="clear" w:color="auto" w:fill="FFFFFF"/>
        </w:rPr>
      </w:pPr>
    </w:p>
    <w:p w14:paraId="7A1228F8" w14:textId="77777777" w:rsidR="004A598A" w:rsidRDefault="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br w:type="page"/>
      </w:r>
    </w:p>
    <w:p w14:paraId="25BA9C58" w14:textId="77777777" w:rsidR="004A598A" w:rsidRPr="00E07DBD" w:rsidRDefault="004A598A">
      <w:pPr>
        <w:rPr>
          <w:rFonts w:asciiTheme="majorHAnsi" w:eastAsia="Times New Roman" w:hAnsiTheme="majorHAnsi" w:cs="Times New Roman"/>
          <w:b/>
          <w:color w:val="000000"/>
          <w:shd w:val="clear" w:color="auto" w:fill="FFFFFF"/>
        </w:rPr>
      </w:pPr>
      <w:r w:rsidRPr="00E07DBD">
        <w:rPr>
          <w:rFonts w:asciiTheme="majorHAnsi" w:eastAsia="Times New Roman" w:hAnsiTheme="majorHAnsi" w:cs="Times New Roman"/>
          <w:b/>
          <w:color w:val="000000"/>
          <w:shd w:val="clear" w:color="auto" w:fill="FFFFFF"/>
        </w:rPr>
        <w:t xml:space="preserve">Sample 3 Executive </w:t>
      </w:r>
      <w:proofErr w:type="gramStart"/>
      <w:r w:rsidRPr="00E07DBD">
        <w:rPr>
          <w:rFonts w:asciiTheme="majorHAnsi" w:eastAsia="Times New Roman" w:hAnsiTheme="majorHAnsi" w:cs="Times New Roman"/>
          <w:b/>
          <w:color w:val="000000"/>
          <w:shd w:val="clear" w:color="auto" w:fill="FFFFFF"/>
        </w:rPr>
        <w:t>Summary</w:t>
      </w:r>
      <w:proofErr w:type="gramEnd"/>
    </w:p>
    <w:p w14:paraId="030CA554" w14:textId="7208A983" w:rsidR="004A598A" w:rsidRDefault="004A598A">
      <w:pPr>
        <w:rPr>
          <w:rFonts w:asciiTheme="majorHAnsi" w:eastAsia="Times New Roman" w:hAnsiTheme="majorHAnsi" w:cs="Times New Roman"/>
          <w:color w:val="000000"/>
          <w:shd w:val="clear" w:color="auto" w:fill="FFFFFF"/>
        </w:rPr>
      </w:pPr>
      <w:r>
        <w:rPr>
          <w:rFonts w:asciiTheme="majorHAnsi" w:eastAsia="Times New Roman" w:hAnsiTheme="majorHAnsi" w:cs="Times New Roman"/>
          <w:color w:val="000000"/>
          <w:shd w:val="clear" w:color="auto" w:fill="FFFFFF"/>
        </w:rPr>
        <w:t>(</w:t>
      </w:r>
      <w:r w:rsidR="00E07DBD">
        <w:rPr>
          <w:rFonts w:asciiTheme="majorHAnsi" w:eastAsia="Times New Roman" w:hAnsiTheme="majorHAnsi" w:cs="Times New Roman"/>
          <w:color w:val="000000"/>
          <w:shd w:val="clear" w:color="auto" w:fill="FFFFFF"/>
        </w:rPr>
        <w:t xml:space="preserve">NGO </w:t>
      </w:r>
      <w:r>
        <w:rPr>
          <w:rFonts w:asciiTheme="majorHAnsi" w:eastAsia="Times New Roman" w:hAnsiTheme="majorHAnsi" w:cs="Times New Roman"/>
          <w:color w:val="000000"/>
          <w:shd w:val="clear" w:color="auto" w:fill="FFFFFF"/>
        </w:rPr>
        <w:t>Project Report)</w:t>
      </w:r>
    </w:p>
    <w:p w14:paraId="172F3453" w14:textId="77777777" w:rsidR="004A598A" w:rsidRDefault="004A598A">
      <w:pPr>
        <w:rPr>
          <w:rFonts w:asciiTheme="majorHAnsi" w:eastAsia="Times New Roman" w:hAnsiTheme="majorHAnsi" w:cs="Times New Roman"/>
          <w:color w:val="000000"/>
          <w:shd w:val="clear" w:color="auto" w:fill="FFFFFF"/>
        </w:rPr>
      </w:pPr>
    </w:p>
    <w:p w14:paraId="08F71F76" w14:textId="77777777" w:rsidR="004A598A" w:rsidRPr="00E07DBD" w:rsidRDefault="004A598A" w:rsidP="00E07DBD">
      <w:pPr>
        <w:jc w:val="center"/>
        <w:rPr>
          <w:rFonts w:asciiTheme="majorHAnsi" w:eastAsia="Times New Roman" w:hAnsiTheme="majorHAnsi" w:cs="Times New Roman"/>
          <w:b/>
          <w:color w:val="000000"/>
          <w:shd w:val="clear" w:color="auto" w:fill="FFFFFF"/>
        </w:rPr>
      </w:pPr>
      <w:bookmarkStart w:id="0" w:name="_GoBack"/>
      <w:r w:rsidRPr="00E07DBD">
        <w:rPr>
          <w:rFonts w:asciiTheme="majorHAnsi" w:eastAsia="Times New Roman" w:hAnsiTheme="majorHAnsi" w:cs="Times New Roman"/>
          <w:b/>
          <w:color w:val="000000"/>
          <w:shd w:val="clear" w:color="auto" w:fill="FFFFFF"/>
        </w:rPr>
        <w:t>EXECUTIVE SUMMARY</w:t>
      </w:r>
    </w:p>
    <w:p w14:paraId="0B7EAB0A" w14:textId="77777777" w:rsidR="004A598A" w:rsidRDefault="004A598A">
      <w:pPr>
        <w:rPr>
          <w:rFonts w:asciiTheme="majorHAnsi" w:eastAsia="Times New Roman" w:hAnsiTheme="majorHAnsi" w:cs="Times New Roman"/>
          <w:color w:val="000000"/>
          <w:shd w:val="clear" w:color="auto" w:fill="FFFFFF"/>
        </w:rPr>
      </w:pPr>
    </w:p>
    <w:p w14:paraId="52B6D38F" w14:textId="05BE8650" w:rsidR="00055CB6" w:rsidRPr="00BC727F" w:rsidRDefault="004A598A" w:rsidP="00055CB6">
      <w:pPr>
        <w:jc w:val="both"/>
        <w:rPr>
          <w:rFonts w:asciiTheme="majorHAnsi" w:hAnsiTheme="majorHAnsi"/>
        </w:rPr>
      </w:pPr>
      <w:r w:rsidRPr="004A598A">
        <w:rPr>
          <w:rFonts w:asciiTheme="majorHAnsi" w:hAnsiTheme="majorHAnsi"/>
        </w:rPr>
        <w:t xml:space="preserve">This report of the </w:t>
      </w:r>
      <w:r w:rsidR="00AB56C8">
        <w:rPr>
          <w:rFonts w:asciiTheme="majorHAnsi" w:hAnsiTheme="majorHAnsi"/>
        </w:rPr>
        <w:t>education project</w:t>
      </w:r>
      <w:r w:rsidRPr="004A598A">
        <w:rPr>
          <w:rFonts w:asciiTheme="majorHAnsi" w:hAnsiTheme="majorHAnsi"/>
        </w:rPr>
        <w:t xml:space="preserve"> in </w:t>
      </w:r>
      <w:proofErr w:type="spellStart"/>
      <w:r w:rsidR="002063BB">
        <w:rPr>
          <w:rFonts w:asciiTheme="majorHAnsi" w:hAnsiTheme="majorHAnsi"/>
        </w:rPr>
        <w:t>Jayapura</w:t>
      </w:r>
      <w:proofErr w:type="spellEnd"/>
      <w:r w:rsidRPr="004A598A">
        <w:rPr>
          <w:rFonts w:asciiTheme="majorHAnsi" w:hAnsiTheme="majorHAnsi"/>
        </w:rPr>
        <w:t xml:space="preserve"> covers all the activities completed in </w:t>
      </w:r>
      <w:r w:rsidR="002063BB">
        <w:rPr>
          <w:rFonts w:asciiTheme="majorHAnsi" w:hAnsiTheme="majorHAnsi"/>
        </w:rPr>
        <w:t xml:space="preserve">in the second phase of the project between </w:t>
      </w:r>
      <w:proofErr w:type="gramStart"/>
      <w:r w:rsidR="002063BB">
        <w:rPr>
          <w:rFonts w:asciiTheme="majorHAnsi" w:hAnsiTheme="majorHAnsi"/>
        </w:rPr>
        <w:t>January</w:t>
      </w:r>
      <w:proofErr w:type="gramEnd"/>
      <w:r w:rsidR="002063BB">
        <w:rPr>
          <w:rFonts w:asciiTheme="majorHAnsi" w:hAnsiTheme="majorHAnsi"/>
        </w:rPr>
        <w:t xml:space="preserve"> to April </w:t>
      </w:r>
      <w:r w:rsidRPr="004A598A">
        <w:rPr>
          <w:rFonts w:asciiTheme="majorHAnsi" w:hAnsiTheme="majorHAnsi"/>
        </w:rPr>
        <w:t>2010</w:t>
      </w:r>
      <w:r w:rsidR="002063BB">
        <w:rPr>
          <w:rFonts w:asciiTheme="majorHAnsi" w:hAnsiTheme="majorHAnsi"/>
        </w:rPr>
        <w:t>. This phase covers activities</w:t>
      </w:r>
      <w:r w:rsidRPr="004A598A">
        <w:rPr>
          <w:rFonts w:asciiTheme="majorHAnsi" w:hAnsiTheme="majorHAnsi"/>
        </w:rPr>
        <w:t xml:space="preserve"> for the After-school program as well as enhancement program for SMK students who study English at </w:t>
      </w:r>
      <w:proofErr w:type="spellStart"/>
      <w:r w:rsidRPr="004A598A">
        <w:rPr>
          <w:rFonts w:asciiTheme="majorHAnsi" w:hAnsiTheme="majorHAnsi"/>
        </w:rPr>
        <w:t>Universitas</w:t>
      </w:r>
      <w:proofErr w:type="spellEnd"/>
      <w:r w:rsidRPr="004A598A">
        <w:rPr>
          <w:rFonts w:asciiTheme="majorHAnsi" w:hAnsiTheme="majorHAnsi"/>
        </w:rPr>
        <w:t xml:space="preserve"> </w:t>
      </w:r>
      <w:proofErr w:type="spellStart"/>
      <w:r w:rsidRPr="004A598A">
        <w:rPr>
          <w:rFonts w:asciiTheme="majorHAnsi" w:hAnsiTheme="majorHAnsi"/>
        </w:rPr>
        <w:t>Cendrawasih</w:t>
      </w:r>
      <w:proofErr w:type="spellEnd"/>
      <w:r w:rsidRPr="004A598A">
        <w:rPr>
          <w:rFonts w:asciiTheme="majorHAnsi" w:hAnsiTheme="majorHAnsi"/>
        </w:rPr>
        <w:t xml:space="preserve">, </w:t>
      </w:r>
      <w:proofErr w:type="spellStart"/>
      <w:r w:rsidRPr="004A598A">
        <w:rPr>
          <w:rFonts w:asciiTheme="majorHAnsi" w:hAnsiTheme="majorHAnsi"/>
        </w:rPr>
        <w:t>Jayapura</w:t>
      </w:r>
      <w:proofErr w:type="spellEnd"/>
      <w:r w:rsidRPr="004A598A">
        <w:rPr>
          <w:rFonts w:asciiTheme="majorHAnsi" w:hAnsiTheme="majorHAnsi"/>
        </w:rPr>
        <w:t>, which have successfully been implemented.</w:t>
      </w:r>
      <w:r w:rsidR="007D5C42">
        <w:rPr>
          <w:rFonts w:asciiTheme="majorHAnsi" w:hAnsiTheme="majorHAnsi"/>
        </w:rPr>
        <w:t xml:space="preserve"> This phase of the project was supported by a total expenditure of </w:t>
      </w:r>
      <w:proofErr w:type="spellStart"/>
      <w:r w:rsidR="007D5C42">
        <w:rPr>
          <w:rFonts w:asciiTheme="majorHAnsi" w:hAnsiTheme="majorHAnsi"/>
        </w:rPr>
        <w:t>Rp</w:t>
      </w:r>
      <w:proofErr w:type="spellEnd"/>
      <w:r w:rsidR="007D5C42">
        <w:rPr>
          <w:rFonts w:asciiTheme="majorHAnsi" w:hAnsiTheme="majorHAnsi"/>
        </w:rPr>
        <w:t xml:space="preserve">. </w:t>
      </w:r>
      <w:r w:rsidR="00BC727F">
        <w:rPr>
          <w:rFonts w:asciiTheme="majorHAnsi" w:hAnsiTheme="majorHAnsi"/>
        </w:rPr>
        <w:t>XXXX</w:t>
      </w:r>
      <w:r w:rsidR="007D5C42">
        <w:rPr>
          <w:rFonts w:asciiTheme="majorHAnsi" w:hAnsiTheme="majorHAnsi"/>
        </w:rPr>
        <w:t xml:space="preserve">, which is around </w:t>
      </w:r>
      <w:r w:rsidR="00BC727F">
        <w:rPr>
          <w:rFonts w:asciiTheme="majorHAnsi" w:hAnsiTheme="majorHAnsi"/>
        </w:rPr>
        <w:t>15%</w:t>
      </w:r>
      <w:r w:rsidR="007D5C42">
        <w:rPr>
          <w:rFonts w:asciiTheme="majorHAnsi" w:hAnsiTheme="majorHAnsi"/>
        </w:rPr>
        <w:t xml:space="preserve"> below the budget.</w:t>
      </w:r>
      <w:r w:rsidR="00BC727F">
        <w:rPr>
          <w:rFonts w:asciiTheme="majorHAnsi" w:hAnsiTheme="majorHAnsi"/>
        </w:rPr>
        <w:t xml:space="preserve"> </w:t>
      </w:r>
      <w:r w:rsidR="00055CB6" w:rsidRPr="004A598A">
        <w:rPr>
          <w:rFonts w:asciiTheme="majorHAnsi" w:eastAsia="Times New Roman" w:hAnsiTheme="majorHAnsi" w:cs="Times New Roman"/>
          <w:color w:val="000000"/>
          <w:shd w:val="clear" w:color="auto" w:fill="FFFFFF"/>
        </w:rPr>
        <w:t xml:space="preserve">In </w:t>
      </w:r>
      <w:r w:rsidR="00055CB6">
        <w:rPr>
          <w:rFonts w:asciiTheme="majorHAnsi" w:eastAsia="Times New Roman" w:hAnsiTheme="majorHAnsi" w:cs="Times New Roman"/>
          <w:color w:val="000000"/>
          <w:shd w:val="clear" w:color="auto" w:fill="FFFFFF"/>
        </w:rPr>
        <w:t>brief</w:t>
      </w:r>
      <w:r w:rsidR="00055CB6" w:rsidRPr="004A598A">
        <w:rPr>
          <w:rFonts w:asciiTheme="majorHAnsi" w:eastAsia="Times New Roman" w:hAnsiTheme="majorHAnsi" w:cs="Times New Roman"/>
          <w:color w:val="000000"/>
          <w:shd w:val="clear" w:color="auto" w:fill="FFFFFF"/>
        </w:rPr>
        <w:t xml:space="preserve">, the activities conducted in this second phase of the project have benefitted around 114 SMK students and their teachers to help them improve not just their English language skills but also life skills. </w:t>
      </w:r>
      <w:r w:rsidR="006C2993">
        <w:rPr>
          <w:rFonts w:asciiTheme="majorHAnsi" w:eastAsia="Times New Roman" w:hAnsiTheme="majorHAnsi" w:cs="Times New Roman"/>
          <w:color w:val="000000"/>
          <w:shd w:val="clear" w:color="auto" w:fill="FFFFFF"/>
        </w:rPr>
        <w:t>The details of the activities are discussed below.</w:t>
      </w:r>
    </w:p>
    <w:bookmarkEnd w:id="0"/>
    <w:p w14:paraId="4ADEEB7E" w14:textId="77777777" w:rsidR="00055CB6" w:rsidRDefault="00055CB6" w:rsidP="004A598A">
      <w:pPr>
        <w:jc w:val="both"/>
        <w:rPr>
          <w:rFonts w:asciiTheme="majorHAnsi" w:eastAsia="Times New Roman" w:hAnsiTheme="majorHAnsi" w:cs="Times New Roman"/>
          <w:color w:val="000000"/>
          <w:shd w:val="clear" w:color="auto" w:fill="FFFFFF"/>
        </w:rPr>
      </w:pPr>
    </w:p>
    <w:p w14:paraId="7D03835F" w14:textId="77777777" w:rsidR="004A598A" w:rsidRPr="004A598A" w:rsidRDefault="004A598A" w:rsidP="004A598A">
      <w:pPr>
        <w:jc w:val="both"/>
        <w:rPr>
          <w:rFonts w:asciiTheme="majorHAnsi" w:eastAsia="Times New Roman" w:hAnsiTheme="majorHAnsi" w:cs="Times New Roman"/>
          <w:color w:val="000000"/>
          <w:shd w:val="clear" w:color="auto" w:fill="FFFFFF"/>
        </w:rPr>
      </w:pPr>
    </w:p>
    <w:sectPr w:rsidR="004A598A" w:rsidRPr="004A598A" w:rsidSect="002F6A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3A1"/>
    <w:multiLevelType w:val="hybridMultilevel"/>
    <w:tmpl w:val="5C8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1437C"/>
    <w:multiLevelType w:val="hybridMultilevel"/>
    <w:tmpl w:val="5314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8A"/>
    <w:rsid w:val="00055CB6"/>
    <w:rsid w:val="002063BB"/>
    <w:rsid w:val="002F6A29"/>
    <w:rsid w:val="004A598A"/>
    <w:rsid w:val="005B529C"/>
    <w:rsid w:val="006C2993"/>
    <w:rsid w:val="007D5C42"/>
    <w:rsid w:val="00AB56C8"/>
    <w:rsid w:val="00AE0F7D"/>
    <w:rsid w:val="00BC727F"/>
    <w:rsid w:val="00E0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9AF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98A"/>
  </w:style>
  <w:style w:type="character" w:customStyle="1" w:styleId="colorlink9">
    <w:name w:val="colorlink9"/>
    <w:basedOn w:val="DefaultParagraphFont"/>
    <w:rsid w:val="004A598A"/>
  </w:style>
  <w:style w:type="character" w:customStyle="1" w:styleId="colorlink6">
    <w:name w:val="colorlink6"/>
    <w:basedOn w:val="DefaultParagraphFont"/>
    <w:rsid w:val="004A598A"/>
  </w:style>
  <w:style w:type="character" w:customStyle="1" w:styleId="colorlink4">
    <w:name w:val="colorlink4"/>
    <w:basedOn w:val="DefaultParagraphFont"/>
    <w:rsid w:val="004A598A"/>
  </w:style>
  <w:style w:type="character" w:customStyle="1" w:styleId="colorlink3">
    <w:name w:val="colorlink3"/>
    <w:basedOn w:val="DefaultParagraphFont"/>
    <w:rsid w:val="004A598A"/>
  </w:style>
  <w:style w:type="paragraph" w:styleId="BalloonText">
    <w:name w:val="Balloon Text"/>
    <w:basedOn w:val="Normal"/>
    <w:link w:val="BalloonTextChar"/>
    <w:uiPriority w:val="99"/>
    <w:semiHidden/>
    <w:unhideWhenUsed/>
    <w:rsid w:val="004A5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98A"/>
    <w:rPr>
      <w:rFonts w:ascii="Lucida Grande" w:hAnsi="Lucida Grande"/>
      <w:sz w:val="18"/>
      <w:szCs w:val="18"/>
    </w:rPr>
  </w:style>
  <w:style w:type="table" w:styleId="TableGrid">
    <w:name w:val="Table Grid"/>
    <w:basedOn w:val="TableNormal"/>
    <w:uiPriority w:val="59"/>
    <w:rsid w:val="004A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9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598A"/>
  </w:style>
  <w:style w:type="character" w:customStyle="1" w:styleId="colorlink9">
    <w:name w:val="colorlink9"/>
    <w:basedOn w:val="DefaultParagraphFont"/>
    <w:rsid w:val="004A598A"/>
  </w:style>
  <w:style w:type="character" w:customStyle="1" w:styleId="colorlink6">
    <w:name w:val="colorlink6"/>
    <w:basedOn w:val="DefaultParagraphFont"/>
    <w:rsid w:val="004A598A"/>
  </w:style>
  <w:style w:type="character" w:customStyle="1" w:styleId="colorlink4">
    <w:name w:val="colorlink4"/>
    <w:basedOn w:val="DefaultParagraphFont"/>
    <w:rsid w:val="004A598A"/>
  </w:style>
  <w:style w:type="character" w:customStyle="1" w:styleId="colorlink3">
    <w:name w:val="colorlink3"/>
    <w:basedOn w:val="DefaultParagraphFont"/>
    <w:rsid w:val="004A598A"/>
  </w:style>
  <w:style w:type="paragraph" w:styleId="BalloonText">
    <w:name w:val="Balloon Text"/>
    <w:basedOn w:val="Normal"/>
    <w:link w:val="BalloonTextChar"/>
    <w:uiPriority w:val="99"/>
    <w:semiHidden/>
    <w:unhideWhenUsed/>
    <w:rsid w:val="004A598A"/>
    <w:rPr>
      <w:rFonts w:ascii="Lucida Grande" w:hAnsi="Lucida Grande"/>
      <w:sz w:val="18"/>
      <w:szCs w:val="18"/>
    </w:rPr>
  </w:style>
  <w:style w:type="character" w:customStyle="1" w:styleId="BalloonTextChar">
    <w:name w:val="Balloon Text Char"/>
    <w:basedOn w:val="DefaultParagraphFont"/>
    <w:link w:val="BalloonText"/>
    <w:uiPriority w:val="99"/>
    <w:semiHidden/>
    <w:rsid w:val="004A598A"/>
    <w:rPr>
      <w:rFonts w:ascii="Lucida Grande" w:hAnsi="Lucida Grande"/>
      <w:sz w:val="18"/>
      <w:szCs w:val="18"/>
    </w:rPr>
  </w:style>
  <w:style w:type="table" w:styleId="TableGrid">
    <w:name w:val="Table Grid"/>
    <w:basedOn w:val="TableNormal"/>
    <w:uiPriority w:val="59"/>
    <w:rsid w:val="004A5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361">
      <w:bodyDiv w:val="1"/>
      <w:marLeft w:val="0"/>
      <w:marRight w:val="0"/>
      <w:marTop w:val="0"/>
      <w:marBottom w:val="0"/>
      <w:divBdr>
        <w:top w:val="none" w:sz="0" w:space="0" w:color="auto"/>
        <w:left w:val="none" w:sz="0" w:space="0" w:color="auto"/>
        <w:bottom w:val="none" w:sz="0" w:space="0" w:color="auto"/>
        <w:right w:val="none" w:sz="0" w:space="0" w:color="auto"/>
      </w:divBdr>
    </w:div>
    <w:div w:id="1653676946">
      <w:bodyDiv w:val="1"/>
      <w:marLeft w:val="0"/>
      <w:marRight w:val="0"/>
      <w:marTop w:val="0"/>
      <w:marBottom w:val="0"/>
      <w:divBdr>
        <w:top w:val="none" w:sz="0" w:space="0" w:color="auto"/>
        <w:left w:val="none" w:sz="0" w:space="0" w:color="auto"/>
        <w:bottom w:val="none" w:sz="0" w:space="0" w:color="auto"/>
        <w:right w:val="none" w:sz="0" w:space="0" w:color="auto"/>
      </w:divBdr>
    </w:div>
    <w:div w:id="2038192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670</Words>
  <Characters>3825</Characters>
  <Application>Microsoft Macintosh Word</Application>
  <DocSecurity>0</DocSecurity>
  <Lines>31</Lines>
  <Paragraphs>8</Paragraphs>
  <ScaleCrop>false</ScaleCrop>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4</cp:revision>
  <dcterms:created xsi:type="dcterms:W3CDTF">2013-07-11T06:50:00Z</dcterms:created>
  <dcterms:modified xsi:type="dcterms:W3CDTF">2013-07-18T08:46:00Z</dcterms:modified>
</cp:coreProperties>
</file>